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01454" w14:textId="2A6BF39A" w:rsidR="004B44BF" w:rsidRDefault="004B44BF" w:rsidP="004B44BF">
      <w:pPr>
        <w:pStyle w:val="NormalWeb"/>
        <w:rPr>
          <w:rFonts w:ascii="Calibri" w:hAnsi="Calibri" w:cs="Calibri"/>
          <w:b/>
          <w:bCs/>
        </w:rPr>
      </w:pPr>
      <w:r w:rsidRPr="004B44BF">
        <w:rPr>
          <w:rFonts w:ascii="Calibri" w:hAnsi="Calibri" w:cs="Calibri"/>
          <w:b/>
          <w:bCs/>
          <w:sz w:val="48"/>
          <w:szCs w:val="48"/>
        </w:rPr>
        <w:drawing>
          <wp:anchor distT="0" distB="0" distL="114300" distR="114300" simplePos="0" relativeHeight="251659264" behindDoc="0" locked="0" layoutInCell="1" allowOverlap="1" wp14:anchorId="3984935E" wp14:editId="30A410C3">
            <wp:simplePos x="0" y="0"/>
            <wp:positionH relativeFrom="column">
              <wp:posOffset>-82062</wp:posOffset>
            </wp:positionH>
            <wp:positionV relativeFrom="paragraph">
              <wp:posOffset>245</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B44BF">
        <w:rPr>
          <w:rFonts w:ascii="Calibri" w:hAnsi="Calibri" w:cs="Calibri"/>
          <w:b/>
          <w:bCs/>
          <w:sz w:val="48"/>
          <w:szCs w:val="48"/>
        </w:rPr>
        <w:t xml:space="preserve"> EXCLUSION POLICY</w:t>
      </w:r>
      <w:r>
        <w:rPr>
          <w:rFonts w:ascii="TimesNewRomanPS" w:hAnsi="TimesNewRomanPS"/>
          <w:b/>
          <w:bCs/>
          <w:sz w:val="32"/>
          <w:szCs w:val="32"/>
        </w:rPr>
        <w:t xml:space="preserve"> </w:t>
      </w:r>
      <w:r w:rsidRPr="005B0A38">
        <w:rPr>
          <w:rFonts w:ascii="Calibri" w:hAnsi="Calibri" w:cs="Calibri"/>
          <w:b/>
          <w:bCs/>
          <w:sz w:val="18"/>
          <w:szCs w:val="18"/>
        </w:rPr>
        <w:t>Date: June 2026/ Review May 2027</w:t>
      </w:r>
    </w:p>
    <w:p w14:paraId="4FF6D0A1" w14:textId="66483898" w:rsidR="004B44BF" w:rsidRPr="004B44BF" w:rsidRDefault="004B44BF" w:rsidP="004B44BF">
      <w:pPr>
        <w:pStyle w:val="NormalWeb"/>
        <w:rPr>
          <w:rFonts w:ascii="TimesNewRomanPS" w:hAnsi="TimesNewRomanPS"/>
          <w:b/>
          <w:bCs/>
          <w:sz w:val="32"/>
          <w:szCs w:val="32"/>
        </w:rPr>
      </w:pPr>
      <w:r w:rsidRPr="005B0A38">
        <w:rPr>
          <w:rFonts w:ascii="Calibri" w:hAnsi="Calibri" w:cs="Calibri"/>
          <w:b/>
          <w:bCs/>
        </w:rPr>
        <w:t xml:space="preserve">Phoenix Community College Philosophy </w:t>
      </w:r>
    </w:p>
    <w:p w14:paraId="29181EA1" w14:textId="77777777" w:rsidR="004B44BF" w:rsidRPr="004B44BF" w:rsidRDefault="004B44BF" w:rsidP="004B44BF">
      <w:pPr>
        <w:spacing w:before="100" w:beforeAutospacing="1" w:after="100" w:afterAutospacing="1"/>
        <w:rPr>
          <w:rFonts w:ascii="Calibri" w:eastAsia="Times New Roman" w:hAnsi="Calibri" w:cs="Calibri"/>
          <w:b/>
          <w:bCs/>
          <w:kern w:val="0"/>
          <w:lang w:eastAsia="en-GB"/>
          <w14:ligatures w14:val="none"/>
        </w:rPr>
      </w:pPr>
    </w:p>
    <w:p w14:paraId="3D68FFEC" w14:textId="5C15EB75" w:rsidR="004B44BF" w:rsidRDefault="004B44BF" w:rsidP="004B44BF">
      <w:pPr>
        <w:pStyle w:val="NormalWeb"/>
      </w:pPr>
      <w:r>
        <w:rPr>
          <w:rFonts w:ascii="TimesNewRomanPS" w:hAnsi="TimesNewRomanPS"/>
          <w:b/>
          <w:bCs/>
        </w:rPr>
        <w:t xml:space="preserve">1. Introduction </w:t>
      </w:r>
    </w:p>
    <w:p w14:paraId="09047D24" w14:textId="77777777" w:rsidR="004B44BF" w:rsidRDefault="004B44BF" w:rsidP="004B44BF">
      <w:pPr>
        <w:pStyle w:val="NormalWeb"/>
      </w:pPr>
      <w:r>
        <w:rPr>
          <w:rFonts w:ascii="TimesNewRomanPSMT" w:hAnsi="TimesNewRomanPSMT"/>
        </w:rPr>
        <w:t xml:space="preserve">Phoenix Community College is committed to providing a safe and supportive learning environment for all students. Exclusion is a serious measure that is only used as a last resort when other interventions have failed or when a student's behaviour poses a significant risk to the well-being of other students or staff. </w:t>
      </w:r>
    </w:p>
    <w:p w14:paraId="0C41854E" w14:textId="77777777" w:rsidR="004B44BF" w:rsidRDefault="004B44BF" w:rsidP="004B44BF">
      <w:pPr>
        <w:pStyle w:val="NormalWeb"/>
      </w:pPr>
      <w:r>
        <w:rPr>
          <w:rFonts w:ascii="TimesNewRomanPS" w:hAnsi="TimesNewRomanPS"/>
          <w:b/>
          <w:bCs/>
        </w:rPr>
        <w:t xml:space="preserve">2. Aims and Objectives </w:t>
      </w:r>
    </w:p>
    <w:p w14:paraId="48A3AFCB" w14:textId="77777777" w:rsidR="004B44BF" w:rsidRDefault="004B44BF" w:rsidP="004B44BF">
      <w:pPr>
        <w:pStyle w:val="NormalWeb"/>
        <w:numPr>
          <w:ilvl w:val="0"/>
          <w:numId w:val="1"/>
        </w:numPr>
        <w:rPr>
          <w:rFonts w:ascii="SymbolMT" w:hAnsi="SymbolMT"/>
          <w:sz w:val="20"/>
          <w:szCs w:val="20"/>
        </w:rPr>
      </w:pPr>
      <w:r>
        <w:rPr>
          <w:rFonts w:ascii="TimesNewRomanPSMT" w:hAnsi="TimesNewRomanPSMT"/>
        </w:rPr>
        <w:t xml:space="preserve">To ensure a fair, transparent, and consistent approach to exclusions. </w:t>
      </w:r>
    </w:p>
    <w:p w14:paraId="4A9BC9E6" w14:textId="77777777" w:rsidR="004B44BF" w:rsidRDefault="004B44BF" w:rsidP="004B44BF">
      <w:pPr>
        <w:pStyle w:val="NormalWeb"/>
        <w:numPr>
          <w:ilvl w:val="0"/>
          <w:numId w:val="1"/>
        </w:numPr>
        <w:rPr>
          <w:rFonts w:ascii="SymbolMT" w:hAnsi="SymbolMT"/>
          <w:sz w:val="20"/>
          <w:szCs w:val="20"/>
        </w:rPr>
      </w:pPr>
      <w:r>
        <w:rPr>
          <w:rFonts w:ascii="TimesNewRomanPSMT" w:hAnsi="TimesNewRomanPSMT"/>
        </w:rPr>
        <w:t xml:space="preserve">To maintain a safe and orderly environment conducive to learning. </w:t>
      </w:r>
    </w:p>
    <w:p w14:paraId="559D5D83" w14:textId="77777777" w:rsidR="004B44BF" w:rsidRDefault="004B44BF" w:rsidP="004B44BF">
      <w:pPr>
        <w:pStyle w:val="NormalWeb"/>
        <w:numPr>
          <w:ilvl w:val="0"/>
          <w:numId w:val="1"/>
        </w:numPr>
        <w:rPr>
          <w:rFonts w:ascii="SymbolMT" w:hAnsi="SymbolMT"/>
          <w:sz w:val="20"/>
          <w:szCs w:val="20"/>
        </w:rPr>
      </w:pPr>
      <w:r>
        <w:rPr>
          <w:rFonts w:ascii="TimesNewRomanPSMT" w:hAnsi="TimesNewRomanPSMT"/>
        </w:rPr>
        <w:t xml:space="preserve">To support students in understanding and adhering to the school's behaviour </w:t>
      </w:r>
    </w:p>
    <w:p w14:paraId="11194615" w14:textId="77777777" w:rsidR="004B44BF" w:rsidRDefault="004B44BF" w:rsidP="004B44BF">
      <w:pPr>
        <w:pStyle w:val="NormalWeb"/>
        <w:ind w:left="720"/>
        <w:rPr>
          <w:rFonts w:ascii="SymbolMT" w:hAnsi="SymbolMT"/>
          <w:sz w:val="20"/>
          <w:szCs w:val="20"/>
        </w:rPr>
      </w:pPr>
      <w:r>
        <w:rPr>
          <w:rFonts w:ascii="TimesNewRomanPSMT" w:hAnsi="TimesNewRomanPSMT"/>
        </w:rPr>
        <w:t xml:space="preserve">expectations. </w:t>
      </w:r>
    </w:p>
    <w:p w14:paraId="11A23ECA" w14:textId="77777777" w:rsidR="004B44BF" w:rsidRDefault="004B44BF" w:rsidP="004B44BF">
      <w:pPr>
        <w:pStyle w:val="NormalWeb"/>
        <w:numPr>
          <w:ilvl w:val="0"/>
          <w:numId w:val="1"/>
        </w:numPr>
        <w:rPr>
          <w:rFonts w:ascii="SymbolMT" w:hAnsi="SymbolMT"/>
          <w:sz w:val="20"/>
          <w:szCs w:val="20"/>
        </w:rPr>
      </w:pPr>
      <w:r>
        <w:rPr>
          <w:rFonts w:ascii="TimesNewRomanPSMT" w:hAnsi="TimesNewRomanPSMT"/>
        </w:rPr>
        <w:t xml:space="preserve">To work collaboratively with parents and guardians to address behavioural issues. </w:t>
      </w:r>
    </w:p>
    <w:p w14:paraId="184F96D7" w14:textId="77777777" w:rsidR="004B44BF" w:rsidRDefault="004B44BF" w:rsidP="004B44BF">
      <w:pPr>
        <w:pStyle w:val="NormalWeb"/>
        <w:ind w:left="720"/>
        <w:rPr>
          <w:rFonts w:ascii="SymbolMT" w:hAnsi="SymbolMT"/>
          <w:sz w:val="20"/>
          <w:szCs w:val="20"/>
        </w:rPr>
      </w:pPr>
      <w:r>
        <w:rPr>
          <w:rFonts w:ascii="TimesNewRomanPS" w:hAnsi="TimesNewRomanPS"/>
          <w:b/>
          <w:bCs/>
        </w:rPr>
        <w:t xml:space="preserve">3. Scope </w:t>
      </w:r>
    </w:p>
    <w:p w14:paraId="405A6636" w14:textId="77777777" w:rsidR="004B44BF" w:rsidRDefault="004B44BF" w:rsidP="004B44BF">
      <w:pPr>
        <w:pStyle w:val="NormalWeb"/>
        <w:ind w:left="720"/>
        <w:rPr>
          <w:rFonts w:ascii="SymbolMT" w:hAnsi="SymbolMT"/>
          <w:sz w:val="20"/>
          <w:szCs w:val="20"/>
        </w:rPr>
      </w:pPr>
      <w:r>
        <w:rPr>
          <w:rFonts w:ascii="TimesNewRomanPSMT" w:hAnsi="TimesNewRomanPSMT"/>
        </w:rPr>
        <w:t>This policy applies to all students enrolled at Phoenix Community College. It covers both temporary (</w:t>
      </w:r>
      <w:proofErr w:type="gramStart"/>
      <w:r>
        <w:rPr>
          <w:rFonts w:ascii="TimesNewRomanPSMT" w:hAnsi="TimesNewRomanPSMT"/>
        </w:rPr>
        <w:t>fixed-term</w:t>
      </w:r>
      <w:proofErr w:type="gramEnd"/>
      <w:r>
        <w:rPr>
          <w:rFonts w:ascii="TimesNewRomanPSMT" w:hAnsi="TimesNewRomanPSMT"/>
        </w:rPr>
        <w:t xml:space="preserve">) and permanent exclusions. </w:t>
      </w:r>
    </w:p>
    <w:p w14:paraId="670FF09E" w14:textId="77777777" w:rsidR="004B44BF" w:rsidRDefault="004B44BF" w:rsidP="004B44BF">
      <w:pPr>
        <w:pStyle w:val="NormalWeb"/>
        <w:ind w:left="720"/>
        <w:rPr>
          <w:rFonts w:ascii="SymbolMT" w:hAnsi="SymbolMT"/>
          <w:sz w:val="20"/>
          <w:szCs w:val="20"/>
        </w:rPr>
      </w:pPr>
      <w:r>
        <w:rPr>
          <w:rFonts w:ascii="TimesNewRomanPS" w:hAnsi="TimesNewRomanPS"/>
          <w:b/>
          <w:bCs/>
        </w:rPr>
        <w:t xml:space="preserve">4. Grounds for Exclusion </w:t>
      </w:r>
    </w:p>
    <w:p w14:paraId="698ED6C8" w14:textId="77777777" w:rsidR="004B44BF" w:rsidRDefault="004B44BF" w:rsidP="004B44BF">
      <w:pPr>
        <w:pStyle w:val="NormalWeb"/>
        <w:ind w:left="720"/>
        <w:rPr>
          <w:rFonts w:ascii="SymbolMT" w:hAnsi="SymbolMT"/>
          <w:sz w:val="20"/>
          <w:szCs w:val="20"/>
        </w:rPr>
      </w:pPr>
      <w:r>
        <w:rPr>
          <w:rFonts w:ascii="TimesNewRomanPSMT" w:hAnsi="TimesNewRomanPSMT"/>
        </w:rPr>
        <w:t xml:space="preserve">A student may be excluded for the following reasons: </w:t>
      </w:r>
    </w:p>
    <w:p w14:paraId="27D29A63"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Persistent disruptive behaviour that negatively affects the learning environment. </w:t>
      </w:r>
    </w:p>
    <w:p w14:paraId="557998BD"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Violence or threats of violence towards other students or staff. </w:t>
      </w:r>
    </w:p>
    <w:p w14:paraId="34E55D28"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Bullying, harassment, or discrimination. </w:t>
      </w:r>
    </w:p>
    <w:p w14:paraId="5E33A0D8"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Damage to school property or other students' property. </w:t>
      </w:r>
    </w:p>
    <w:p w14:paraId="7DAE6C16"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Theft. </w:t>
      </w:r>
    </w:p>
    <w:p w14:paraId="27757E3B"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Substance abuse (including alcohol and drugs). </w:t>
      </w:r>
    </w:p>
    <w:p w14:paraId="6178692F" w14:textId="77777777" w:rsidR="004B44BF" w:rsidRDefault="004B44BF" w:rsidP="004B44BF">
      <w:pPr>
        <w:pStyle w:val="NormalWeb"/>
        <w:numPr>
          <w:ilvl w:val="0"/>
          <w:numId w:val="2"/>
        </w:numPr>
        <w:rPr>
          <w:rFonts w:ascii="SymbolMT" w:hAnsi="SymbolMT"/>
          <w:sz w:val="20"/>
          <w:szCs w:val="20"/>
        </w:rPr>
      </w:pPr>
      <w:r>
        <w:rPr>
          <w:rFonts w:ascii="TimesNewRomanPSMT" w:hAnsi="TimesNewRomanPSMT"/>
        </w:rPr>
        <w:t xml:space="preserve">Any other behaviour deemed significantly detrimental to the school community. </w:t>
      </w:r>
    </w:p>
    <w:p w14:paraId="6368226A" w14:textId="77777777" w:rsidR="004B44BF" w:rsidRDefault="004B44BF" w:rsidP="004B44BF">
      <w:pPr>
        <w:pStyle w:val="NormalWeb"/>
        <w:ind w:left="720"/>
        <w:rPr>
          <w:rFonts w:ascii="SymbolMT" w:hAnsi="SymbolMT"/>
          <w:sz w:val="20"/>
          <w:szCs w:val="20"/>
        </w:rPr>
      </w:pPr>
      <w:r>
        <w:rPr>
          <w:rFonts w:ascii="TimesNewRomanPS" w:hAnsi="TimesNewRomanPS"/>
          <w:b/>
          <w:bCs/>
        </w:rPr>
        <w:t xml:space="preserve">5. Types of Exclusion </w:t>
      </w:r>
    </w:p>
    <w:p w14:paraId="2CFD1D64" w14:textId="77777777" w:rsidR="004B44BF" w:rsidRDefault="004B44BF" w:rsidP="004B44BF">
      <w:pPr>
        <w:pStyle w:val="NormalWeb"/>
        <w:numPr>
          <w:ilvl w:val="0"/>
          <w:numId w:val="3"/>
        </w:numPr>
        <w:rPr>
          <w:rFonts w:ascii="SymbolMT" w:hAnsi="SymbolMT"/>
          <w:sz w:val="20"/>
          <w:szCs w:val="20"/>
        </w:rPr>
      </w:pPr>
      <w:r>
        <w:rPr>
          <w:rFonts w:ascii="TimesNewRomanPS" w:hAnsi="TimesNewRomanPS"/>
          <w:b/>
          <w:bCs/>
        </w:rPr>
        <w:t xml:space="preserve">Fixed-Term Exclusion: </w:t>
      </w:r>
      <w:r>
        <w:rPr>
          <w:rFonts w:ascii="TimesNewRomanPSMT" w:hAnsi="TimesNewRomanPSMT"/>
        </w:rPr>
        <w:t xml:space="preserve">A temporary removal of the student from the school for a specific period. This can range from one day to several weeks, depending on the severity of the behaviour. </w:t>
      </w:r>
    </w:p>
    <w:p w14:paraId="055D59DA" w14:textId="77777777" w:rsidR="004B44BF" w:rsidRDefault="004B44BF" w:rsidP="004B44BF">
      <w:pPr>
        <w:pStyle w:val="NormalWeb"/>
        <w:numPr>
          <w:ilvl w:val="0"/>
          <w:numId w:val="3"/>
        </w:numPr>
        <w:rPr>
          <w:rFonts w:ascii="SymbolMT" w:hAnsi="SymbolMT"/>
          <w:sz w:val="20"/>
          <w:szCs w:val="20"/>
        </w:rPr>
      </w:pPr>
      <w:r>
        <w:rPr>
          <w:rFonts w:ascii="TimesNewRomanPS" w:hAnsi="TimesNewRomanPS"/>
          <w:b/>
          <w:bCs/>
        </w:rPr>
        <w:t xml:space="preserve">Permanent Exclusion: </w:t>
      </w:r>
      <w:r>
        <w:rPr>
          <w:rFonts w:ascii="TimesNewRomanPSMT" w:hAnsi="TimesNewRomanPSMT"/>
        </w:rPr>
        <w:t xml:space="preserve">A permanent removal of the student from the school. This is a last resort when all other measures have failed, or the behaviour is of such a serious nature that it warrants permanent removal. </w:t>
      </w:r>
    </w:p>
    <w:p w14:paraId="694CAF79" w14:textId="77777777" w:rsidR="004B44BF" w:rsidRDefault="004B44BF" w:rsidP="004B44BF">
      <w:pPr>
        <w:pStyle w:val="NormalWeb"/>
      </w:pPr>
      <w:r>
        <w:rPr>
          <w:rFonts w:ascii="TimesNewRomanPS" w:hAnsi="TimesNewRomanPS"/>
          <w:b/>
          <w:bCs/>
        </w:rPr>
        <w:t xml:space="preserve">6. Procedures for Exclusion Investigation and Decision-Making: </w:t>
      </w:r>
    </w:p>
    <w:p w14:paraId="3DF4A666" w14:textId="77777777" w:rsidR="004B44BF" w:rsidRDefault="004B44BF" w:rsidP="004B44BF">
      <w:pPr>
        <w:pStyle w:val="NormalWeb"/>
        <w:numPr>
          <w:ilvl w:val="0"/>
          <w:numId w:val="4"/>
        </w:numPr>
        <w:rPr>
          <w:rFonts w:ascii="SymbolMT" w:hAnsi="SymbolMT"/>
          <w:sz w:val="20"/>
          <w:szCs w:val="20"/>
        </w:rPr>
      </w:pPr>
      <w:r>
        <w:rPr>
          <w:rFonts w:ascii="TimesNewRomanPS" w:hAnsi="TimesNewRomanPS"/>
          <w:b/>
          <w:bCs/>
        </w:rPr>
        <w:t xml:space="preserve">Initial Investigation: </w:t>
      </w:r>
      <w:r>
        <w:rPr>
          <w:rFonts w:ascii="TimesNewRomanPSMT" w:hAnsi="TimesNewRomanPSMT"/>
        </w:rPr>
        <w:t xml:space="preserve">When an incident occurs, the Headteacher or a designated staff member will conduct a thorough investigation, including gathering statements from all involved parties. </w:t>
      </w:r>
    </w:p>
    <w:p w14:paraId="6DA0710B" w14:textId="77777777" w:rsidR="004B44BF" w:rsidRDefault="004B44BF" w:rsidP="004B44BF">
      <w:pPr>
        <w:pStyle w:val="NormalWeb"/>
        <w:numPr>
          <w:ilvl w:val="0"/>
          <w:numId w:val="4"/>
        </w:numPr>
        <w:rPr>
          <w:rFonts w:ascii="SymbolMT" w:hAnsi="SymbolMT"/>
          <w:sz w:val="20"/>
          <w:szCs w:val="20"/>
        </w:rPr>
      </w:pPr>
      <w:r>
        <w:rPr>
          <w:rFonts w:ascii="TimesNewRomanPS" w:hAnsi="TimesNewRomanPS"/>
          <w:b/>
          <w:bCs/>
        </w:rPr>
        <w:t xml:space="preserve">Decision: </w:t>
      </w:r>
      <w:r>
        <w:rPr>
          <w:rFonts w:ascii="TimesNewRomanPSMT" w:hAnsi="TimesNewRomanPSMT"/>
        </w:rPr>
        <w:t xml:space="preserve">Based on the investigation, the Headteacher will decide whether exclusion is warranted. The decision will consider the severity of the behaviour, the student's previous behaviour record, and any other relevant factors. </w:t>
      </w:r>
    </w:p>
    <w:p w14:paraId="3F1D929B" w14:textId="77777777" w:rsidR="004B44BF" w:rsidRDefault="004B44BF" w:rsidP="004B44BF">
      <w:pPr>
        <w:pStyle w:val="NormalWeb"/>
        <w:ind w:left="720"/>
        <w:rPr>
          <w:rFonts w:ascii="SymbolMT" w:hAnsi="SymbolMT"/>
          <w:sz w:val="20"/>
          <w:szCs w:val="20"/>
        </w:rPr>
      </w:pPr>
      <w:r>
        <w:rPr>
          <w:rFonts w:ascii="TimesNewRomanPS" w:hAnsi="TimesNewRomanPS"/>
          <w:b/>
          <w:bCs/>
        </w:rPr>
        <w:lastRenderedPageBreak/>
        <w:t xml:space="preserve">Notification: </w:t>
      </w:r>
    </w:p>
    <w:p w14:paraId="6C8E1574" w14:textId="77777777" w:rsidR="004B44BF" w:rsidRDefault="004B44BF" w:rsidP="004B44BF">
      <w:pPr>
        <w:pStyle w:val="NormalWeb"/>
        <w:numPr>
          <w:ilvl w:val="0"/>
          <w:numId w:val="5"/>
        </w:numPr>
        <w:rPr>
          <w:rFonts w:ascii="SymbolMT" w:hAnsi="SymbolMT"/>
          <w:sz w:val="20"/>
          <w:szCs w:val="20"/>
        </w:rPr>
      </w:pPr>
      <w:r>
        <w:rPr>
          <w:rFonts w:ascii="TimesNewRomanPS" w:hAnsi="TimesNewRomanPS"/>
          <w:b/>
          <w:bCs/>
        </w:rPr>
        <w:t xml:space="preserve">Parents/Guardians: </w:t>
      </w:r>
      <w:r>
        <w:rPr>
          <w:rFonts w:ascii="TimesNewRomanPSMT" w:hAnsi="TimesNewRomanPSMT"/>
        </w:rPr>
        <w:t xml:space="preserve">The school will inform the parents/guardians of the decision to exclude the student, including the reasons for the exclusion, the length of the exclusion (for </w:t>
      </w:r>
      <w:proofErr w:type="gramStart"/>
      <w:r>
        <w:rPr>
          <w:rFonts w:ascii="TimesNewRomanPSMT" w:hAnsi="TimesNewRomanPSMT"/>
        </w:rPr>
        <w:t>fixed-term</w:t>
      </w:r>
      <w:proofErr w:type="gramEnd"/>
      <w:r>
        <w:rPr>
          <w:rFonts w:ascii="TimesNewRomanPSMT" w:hAnsi="TimesNewRomanPSMT"/>
        </w:rPr>
        <w:t xml:space="preserve">), and the right to appeal. </w:t>
      </w:r>
    </w:p>
    <w:p w14:paraId="21D9F87B" w14:textId="77777777" w:rsidR="004B44BF" w:rsidRDefault="004B44BF" w:rsidP="004B44BF">
      <w:pPr>
        <w:pStyle w:val="NormalWeb"/>
        <w:numPr>
          <w:ilvl w:val="0"/>
          <w:numId w:val="5"/>
        </w:numPr>
        <w:rPr>
          <w:rFonts w:ascii="SymbolMT" w:hAnsi="SymbolMT"/>
          <w:sz w:val="20"/>
          <w:szCs w:val="20"/>
        </w:rPr>
      </w:pPr>
      <w:r>
        <w:rPr>
          <w:rFonts w:ascii="TimesNewRomanPS" w:hAnsi="TimesNewRomanPS"/>
          <w:b/>
          <w:bCs/>
        </w:rPr>
        <w:t xml:space="preserve">Student: </w:t>
      </w:r>
      <w:r>
        <w:rPr>
          <w:rFonts w:ascii="TimesNewRomanPSMT" w:hAnsi="TimesNewRomanPSMT"/>
        </w:rPr>
        <w:t xml:space="preserve">The student will be informed of the exclusion decision and the reasons for it. </w:t>
      </w:r>
    </w:p>
    <w:p w14:paraId="421E4B8B" w14:textId="77777777" w:rsidR="004B44BF" w:rsidRDefault="004B44BF" w:rsidP="004B44BF">
      <w:pPr>
        <w:pStyle w:val="NormalWeb"/>
        <w:ind w:left="720"/>
        <w:rPr>
          <w:rFonts w:ascii="SymbolMT" w:hAnsi="SymbolMT"/>
          <w:sz w:val="20"/>
          <w:szCs w:val="20"/>
        </w:rPr>
      </w:pPr>
      <w:r>
        <w:rPr>
          <w:rFonts w:ascii="TimesNewRomanPS" w:hAnsi="TimesNewRomanPS"/>
          <w:b/>
          <w:bCs/>
        </w:rPr>
        <w:t xml:space="preserve">Documentation: </w:t>
      </w:r>
    </w:p>
    <w:p w14:paraId="1F44EA91" w14:textId="77777777" w:rsidR="004B44BF" w:rsidRDefault="004B44BF" w:rsidP="004B44BF">
      <w:pPr>
        <w:pStyle w:val="NormalWeb"/>
      </w:pPr>
      <w:r>
        <w:rPr>
          <w:rFonts w:ascii="SymbolMT" w:hAnsi="SymbolMT"/>
          <w:sz w:val="20"/>
          <w:szCs w:val="20"/>
        </w:rPr>
        <w:t xml:space="preserve">• </w:t>
      </w:r>
      <w:r>
        <w:rPr>
          <w:rFonts w:ascii="TimesNewRomanPSMT" w:hAnsi="TimesNewRomanPSMT"/>
        </w:rPr>
        <w:t xml:space="preserve">All exclusions will be documented, including the investigation findings, decision- making process, and communications with parents/guardians. </w:t>
      </w:r>
    </w:p>
    <w:p w14:paraId="31E772B3" w14:textId="77777777" w:rsidR="004B44BF" w:rsidRDefault="004B44BF" w:rsidP="004B44BF">
      <w:pPr>
        <w:pStyle w:val="NormalWeb"/>
      </w:pPr>
      <w:r>
        <w:rPr>
          <w:rFonts w:ascii="TimesNewRomanPS" w:hAnsi="TimesNewRomanPS"/>
          <w:b/>
          <w:bCs/>
        </w:rPr>
        <w:t xml:space="preserve">7. Appeals Process </w:t>
      </w:r>
    </w:p>
    <w:p w14:paraId="17281572" w14:textId="77777777" w:rsidR="004B44BF" w:rsidRDefault="004B44BF" w:rsidP="004B44BF">
      <w:pPr>
        <w:pStyle w:val="NormalWeb"/>
        <w:numPr>
          <w:ilvl w:val="0"/>
          <w:numId w:val="6"/>
        </w:numPr>
        <w:rPr>
          <w:rFonts w:ascii="SymbolMT" w:hAnsi="SymbolMT"/>
          <w:sz w:val="20"/>
          <w:szCs w:val="20"/>
        </w:rPr>
      </w:pPr>
      <w:r>
        <w:rPr>
          <w:rFonts w:ascii="TimesNewRomanPS" w:hAnsi="TimesNewRomanPS"/>
          <w:b/>
          <w:bCs/>
        </w:rPr>
        <w:t xml:space="preserve">Right to Appeal: </w:t>
      </w:r>
      <w:r>
        <w:rPr>
          <w:rFonts w:ascii="TimesNewRomanPSMT" w:hAnsi="TimesNewRomanPSMT"/>
        </w:rPr>
        <w:t xml:space="preserve">Parents/guardians have the right to appeal the exclusion decision. The appeal must be submitted in writing within 10 working days of the exclusion notification. </w:t>
      </w:r>
    </w:p>
    <w:p w14:paraId="77CB76C6" w14:textId="77777777" w:rsidR="004B44BF" w:rsidRDefault="004B44BF" w:rsidP="004B44BF">
      <w:pPr>
        <w:pStyle w:val="NormalWeb"/>
        <w:numPr>
          <w:ilvl w:val="0"/>
          <w:numId w:val="6"/>
        </w:numPr>
        <w:rPr>
          <w:rFonts w:ascii="SymbolMT" w:hAnsi="SymbolMT"/>
          <w:sz w:val="20"/>
          <w:szCs w:val="20"/>
        </w:rPr>
      </w:pPr>
      <w:r>
        <w:rPr>
          <w:rFonts w:ascii="TimesNewRomanPS" w:hAnsi="TimesNewRomanPS"/>
          <w:b/>
          <w:bCs/>
        </w:rPr>
        <w:t xml:space="preserve">Appeals Panel: </w:t>
      </w:r>
      <w:r>
        <w:rPr>
          <w:rFonts w:ascii="TimesNewRomanPSMT" w:hAnsi="TimesNewRomanPSMT"/>
        </w:rPr>
        <w:t xml:space="preserve">An appeals panel, consisting of members of the school board and independent members, will review the appeal. The panel will consider all evidence and make a final decision within 15 working days of receiving the appeal. </w:t>
      </w:r>
    </w:p>
    <w:p w14:paraId="53988B41" w14:textId="77777777" w:rsidR="004B44BF" w:rsidRDefault="004B44BF" w:rsidP="004B44BF">
      <w:pPr>
        <w:pStyle w:val="NormalWeb"/>
        <w:numPr>
          <w:ilvl w:val="0"/>
          <w:numId w:val="6"/>
        </w:numPr>
        <w:rPr>
          <w:rFonts w:ascii="SymbolMT" w:hAnsi="SymbolMT"/>
          <w:sz w:val="20"/>
          <w:szCs w:val="20"/>
        </w:rPr>
      </w:pPr>
      <w:r>
        <w:rPr>
          <w:rFonts w:ascii="TimesNewRomanPS" w:hAnsi="TimesNewRomanPS"/>
          <w:b/>
          <w:bCs/>
        </w:rPr>
        <w:t xml:space="preserve">Outcome: </w:t>
      </w:r>
      <w:r>
        <w:rPr>
          <w:rFonts w:ascii="TimesNewRomanPSMT" w:hAnsi="TimesNewRomanPSMT"/>
        </w:rPr>
        <w:t xml:space="preserve">The outcome of the appeal will be communicated to the parents/guardians and the student in writing. The decision of the appeals panel is final. </w:t>
      </w:r>
    </w:p>
    <w:p w14:paraId="1E232A3C" w14:textId="77777777" w:rsidR="004B44BF" w:rsidRDefault="004B44BF" w:rsidP="004B44BF">
      <w:pPr>
        <w:pStyle w:val="NormalWeb"/>
        <w:ind w:left="720"/>
        <w:rPr>
          <w:rFonts w:ascii="SymbolMT" w:hAnsi="SymbolMT"/>
          <w:sz w:val="20"/>
          <w:szCs w:val="20"/>
        </w:rPr>
      </w:pPr>
      <w:r>
        <w:rPr>
          <w:rFonts w:ascii="TimesNewRomanPS" w:hAnsi="TimesNewRomanPS"/>
          <w:b/>
          <w:bCs/>
        </w:rPr>
        <w:t xml:space="preserve">8. Reintegration After Fixed-Term Exclusion </w:t>
      </w:r>
    </w:p>
    <w:p w14:paraId="46180FAC" w14:textId="77777777" w:rsidR="004B44BF" w:rsidRDefault="004B44BF" w:rsidP="004B44BF">
      <w:pPr>
        <w:pStyle w:val="NormalWeb"/>
        <w:numPr>
          <w:ilvl w:val="0"/>
          <w:numId w:val="7"/>
        </w:numPr>
        <w:rPr>
          <w:rFonts w:ascii="SymbolMT" w:hAnsi="SymbolMT"/>
          <w:sz w:val="20"/>
          <w:szCs w:val="20"/>
        </w:rPr>
      </w:pPr>
      <w:r>
        <w:rPr>
          <w:rFonts w:ascii="TimesNewRomanPS" w:hAnsi="TimesNewRomanPS"/>
          <w:b/>
          <w:bCs/>
        </w:rPr>
        <w:t xml:space="preserve">Reintegration Meeting: </w:t>
      </w:r>
      <w:r>
        <w:rPr>
          <w:rFonts w:ascii="TimesNewRomanPSMT" w:hAnsi="TimesNewRomanPSMT"/>
        </w:rPr>
        <w:t xml:space="preserve">Before returning to school after a fixed-term exclusion, a reintegration meeting will be held with the student, parents/guardians, and relevant staff members to discuss the behaviour, expectations moving forward, and any support needed. </w:t>
      </w:r>
    </w:p>
    <w:p w14:paraId="241E0517" w14:textId="77777777" w:rsidR="004B44BF" w:rsidRDefault="004B44BF" w:rsidP="004B44BF">
      <w:pPr>
        <w:pStyle w:val="NormalWeb"/>
        <w:numPr>
          <w:ilvl w:val="0"/>
          <w:numId w:val="7"/>
        </w:numPr>
        <w:rPr>
          <w:rFonts w:ascii="SymbolMT" w:hAnsi="SymbolMT"/>
          <w:sz w:val="20"/>
          <w:szCs w:val="20"/>
        </w:rPr>
      </w:pPr>
      <w:r>
        <w:rPr>
          <w:rFonts w:ascii="TimesNewRomanPS" w:hAnsi="TimesNewRomanPS"/>
          <w:b/>
          <w:bCs/>
        </w:rPr>
        <w:t xml:space="preserve">Support Plan: </w:t>
      </w:r>
      <w:r>
        <w:rPr>
          <w:rFonts w:ascii="TimesNewRomanPSMT" w:hAnsi="TimesNewRomanPSMT"/>
        </w:rPr>
        <w:t xml:space="preserve">A support plan may be developed to help the student reintegrate successfully and address any underlying issues that contributed to the behaviour. </w:t>
      </w:r>
    </w:p>
    <w:p w14:paraId="2EB60166" w14:textId="77777777" w:rsidR="004B44BF" w:rsidRDefault="004B44BF" w:rsidP="004B44BF">
      <w:pPr>
        <w:pStyle w:val="NormalWeb"/>
        <w:ind w:left="720"/>
        <w:rPr>
          <w:rFonts w:ascii="SymbolMT" w:hAnsi="SymbolMT"/>
          <w:sz w:val="20"/>
          <w:szCs w:val="20"/>
        </w:rPr>
      </w:pPr>
      <w:r>
        <w:rPr>
          <w:rFonts w:ascii="TimesNewRomanPS" w:hAnsi="TimesNewRomanPS"/>
          <w:b/>
          <w:bCs/>
        </w:rPr>
        <w:t xml:space="preserve">9. Monitoring and Evaluation </w:t>
      </w:r>
    </w:p>
    <w:p w14:paraId="176068D2" w14:textId="77777777" w:rsidR="004B44BF" w:rsidRDefault="004B44BF" w:rsidP="004B44BF">
      <w:pPr>
        <w:pStyle w:val="NormalWeb"/>
        <w:numPr>
          <w:ilvl w:val="0"/>
          <w:numId w:val="8"/>
        </w:numPr>
        <w:rPr>
          <w:rFonts w:ascii="SymbolMT" w:hAnsi="SymbolMT"/>
          <w:sz w:val="20"/>
          <w:szCs w:val="20"/>
        </w:rPr>
      </w:pPr>
      <w:r>
        <w:rPr>
          <w:rFonts w:ascii="TimesNewRomanPS" w:hAnsi="TimesNewRomanPS"/>
          <w:b/>
          <w:bCs/>
        </w:rPr>
        <w:t xml:space="preserve">Data Collection: </w:t>
      </w:r>
      <w:r>
        <w:rPr>
          <w:rFonts w:ascii="TimesNewRomanPSMT" w:hAnsi="TimesNewRomanPSMT"/>
        </w:rPr>
        <w:t xml:space="preserve">The school will collect and analyse data on exclusions to identify any patterns or trends and to ensure that the policy is applied fairly and consistently. </w:t>
      </w:r>
    </w:p>
    <w:p w14:paraId="68A1EDB2" w14:textId="77777777" w:rsidR="004B44BF" w:rsidRDefault="004B44BF" w:rsidP="004B44BF">
      <w:pPr>
        <w:pStyle w:val="NormalWeb"/>
        <w:numPr>
          <w:ilvl w:val="0"/>
          <w:numId w:val="8"/>
        </w:numPr>
        <w:rPr>
          <w:rFonts w:ascii="SymbolMT" w:hAnsi="SymbolMT"/>
          <w:sz w:val="20"/>
          <w:szCs w:val="20"/>
        </w:rPr>
      </w:pPr>
      <w:r>
        <w:rPr>
          <w:rFonts w:ascii="TimesNewRomanPS" w:hAnsi="TimesNewRomanPS"/>
          <w:b/>
          <w:bCs/>
        </w:rPr>
        <w:t xml:space="preserve">Policy Review: </w:t>
      </w:r>
      <w:r>
        <w:rPr>
          <w:rFonts w:ascii="TimesNewRomanPSMT" w:hAnsi="TimesNewRomanPSMT"/>
        </w:rPr>
        <w:t xml:space="preserve">This policy will be reviewed annually to ensure it remains effective </w:t>
      </w:r>
    </w:p>
    <w:p w14:paraId="2728A25A" w14:textId="77777777" w:rsidR="004B44BF" w:rsidRDefault="004B44BF" w:rsidP="004B44BF">
      <w:pPr>
        <w:pStyle w:val="NormalWeb"/>
        <w:ind w:left="720"/>
        <w:rPr>
          <w:rFonts w:ascii="SymbolMT" w:hAnsi="SymbolMT"/>
          <w:sz w:val="20"/>
          <w:szCs w:val="20"/>
        </w:rPr>
      </w:pPr>
      <w:r>
        <w:rPr>
          <w:rFonts w:ascii="TimesNewRomanPSMT" w:hAnsi="TimesNewRomanPSMT"/>
        </w:rPr>
        <w:t xml:space="preserve">and reflects current best practices and legal requirements. </w:t>
      </w:r>
    </w:p>
    <w:p w14:paraId="2FEC189B" w14:textId="77777777" w:rsidR="00192009" w:rsidRDefault="00192009"/>
    <w:sectPr w:rsidR="00192009" w:rsidSect="004B44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65942"/>
    <w:multiLevelType w:val="multilevel"/>
    <w:tmpl w:val="E20A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623BFF"/>
    <w:multiLevelType w:val="multilevel"/>
    <w:tmpl w:val="BB06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C32AD1"/>
    <w:multiLevelType w:val="multilevel"/>
    <w:tmpl w:val="93AE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A92CF2"/>
    <w:multiLevelType w:val="multilevel"/>
    <w:tmpl w:val="ED8E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457B6B"/>
    <w:multiLevelType w:val="multilevel"/>
    <w:tmpl w:val="394A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2D73EF"/>
    <w:multiLevelType w:val="multilevel"/>
    <w:tmpl w:val="F072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4430BB"/>
    <w:multiLevelType w:val="multilevel"/>
    <w:tmpl w:val="77CE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9D67A7"/>
    <w:multiLevelType w:val="multilevel"/>
    <w:tmpl w:val="8E10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977185">
    <w:abstractNumId w:val="7"/>
  </w:num>
  <w:num w:numId="2" w16cid:durableId="2019193462">
    <w:abstractNumId w:val="4"/>
  </w:num>
  <w:num w:numId="3" w16cid:durableId="22249341">
    <w:abstractNumId w:val="6"/>
  </w:num>
  <w:num w:numId="4" w16cid:durableId="617218862">
    <w:abstractNumId w:val="3"/>
  </w:num>
  <w:num w:numId="5" w16cid:durableId="884873953">
    <w:abstractNumId w:val="2"/>
  </w:num>
  <w:num w:numId="6" w16cid:durableId="786388948">
    <w:abstractNumId w:val="5"/>
  </w:num>
  <w:num w:numId="7" w16cid:durableId="395859226">
    <w:abstractNumId w:val="1"/>
  </w:num>
  <w:num w:numId="8" w16cid:durableId="1309939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4BF"/>
    <w:rsid w:val="00177BC2"/>
    <w:rsid w:val="00192009"/>
    <w:rsid w:val="001B417F"/>
    <w:rsid w:val="003B4565"/>
    <w:rsid w:val="003F5222"/>
    <w:rsid w:val="004B44BF"/>
    <w:rsid w:val="00D21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E6E84AC"/>
  <w15:chartTrackingRefBased/>
  <w15:docId w15:val="{85A9C5D2-BA57-3D4D-94F6-731DB4AB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4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4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4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4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4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4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4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4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4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4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4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4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4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4BF"/>
    <w:rPr>
      <w:rFonts w:eastAsiaTheme="majorEastAsia" w:cstheme="majorBidi"/>
      <w:color w:val="272727" w:themeColor="text1" w:themeTint="D8"/>
    </w:rPr>
  </w:style>
  <w:style w:type="paragraph" w:styleId="Title">
    <w:name w:val="Title"/>
    <w:basedOn w:val="Normal"/>
    <w:next w:val="Normal"/>
    <w:link w:val="TitleChar"/>
    <w:uiPriority w:val="10"/>
    <w:qFormat/>
    <w:rsid w:val="004B44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4B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4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44BF"/>
    <w:rPr>
      <w:i/>
      <w:iCs/>
      <w:color w:val="404040" w:themeColor="text1" w:themeTint="BF"/>
    </w:rPr>
  </w:style>
  <w:style w:type="paragraph" w:styleId="ListParagraph">
    <w:name w:val="List Paragraph"/>
    <w:basedOn w:val="Normal"/>
    <w:uiPriority w:val="34"/>
    <w:qFormat/>
    <w:rsid w:val="004B44BF"/>
    <w:pPr>
      <w:ind w:left="720"/>
      <w:contextualSpacing/>
    </w:pPr>
  </w:style>
  <w:style w:type="character" w:styleId="IntenseEmphasis">
    <w:name w:val="Intense Emphasis"/>
    <w:basedOn w:val="DefaultParagraphFont"/>
    <w:uiPriority w:val="21"/>
    <w:qFormat/>
    <w:rsid w:val="004B44BF"/>
    <w:rPr>
      <w:i/>
      <w:iCs/>
      <w:color w:val="0F4761" w:themeColor="accent1" w:themeShade="BF"/>
    </w:rPr>
  </w:style>
  <w:style w:type="paragraph" w:styleId="IntenseQuote">
    <w:name w:val="Intense Quote"/>
    <w:basedOn w:val="Normal"/>
    <w:next w:val="Normal"/>
    <w:link w:val="IntenseQuoteChar"/>
    <w:uiPriority w:val="30"/>
    <w:qFormat/>
    <w:rsid w:val="004B4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4BF"/>
    <w:rPr>
      <w:i/>
      <w:iCs/>
      <w:color w:val="0F4761" w:themeColor="accent1" w:themeShade="BF"/>
    </w:rPr>
  </w:style>
  <w:style w:type="character" w:styleId="IntenseReference">
    <w:name w:val="Intense Reference"/>
    <w:basedOn w:val="DefaultParagraphFont"/>
    <w:uiPriority w:val="32"/>
    <w:qFormat/>
    <w:rsid w:val="004B44BF"/>
    <w:rPr>
      <w:b/>
      <w:bCs/>
      <w:smallCaps/>
      <w:color w:val="0F4761" w:themeColor="accent1" w:themeShade="BF"/>
      <w:spacing w:val="5"/>
    </w:rPr>
  </w:style>
  <w:style w:type="paragraph" w:styleId="NormalWeb">
    <w:name w:val="Normal (Web)"/>
    <w:basedOn w:val="Normal"/>
    <w:uiPriority w:val="99"/>
    <w:unhideWhenUsed/>
    <w:rsid w:val="004B44BF"/>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577</Words>
  <Characters>3596</Characters>
  <Application>Microsoft Office Word</Application>
  <DocSecurity>0</DocSecurity>
  <Lines>149</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2026-08-25T16:07:00Z</dcterms:created>
  <dcterms:modified xsi:type="dcterms:W3CDTF">2026-08-25T16:53:00Z</dcterms:modified>
</cp:coreProperties>
</file>